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center"/>
        <w:rPr>
          <w:rFonts w:hint="eastAsia" w:asciiTheme="minorEastAsia" w:hAnsiTheme="minorEastAsia" w:eastAsiaTheme="minorEastAsia"/>
          <w:b/>
          <w:sz w:val="24"/>
          <w:lang w:eastAsia="zh-CN"/>
        </w:rPr>
      </w:pPr>
      <w:r>
        <w:rPr>
          <w:rFonts w:hint="eastAsia" w:asciiTheme="minorEastAsia" w:hAnsiTheme="minorEastAsia" w:eastAsiaTheme="minorEastAsia"/>
          <w:b/>
          <w:sz w:val="24"/>
        </w:rPr>
        <w:t>铜冠金源期货有限公司</w:t>
      </w:r>
      <w:r>
        <w:rPr>
          <w:rFonts w:hint="eastAsia" w:asciiTheme="minorEastAsia" w:hAnsiTheme="minorEastAsia" w:eastAsiaTheme="minorEastAsia"/>
          <w:b/>
          <w:sz w:val="24"/>
          <w:lang w:eastAsia="zh-CN"/>
        </w:rPr>
        <w:t>保证金调整申请书</w:t>
      </w:r>
    </w:p>
    <w:tbl>
      <w:tblPr>
        <w:tblStyle w:val="2"/>
        <w:tblpPr w:leftFromText="180" w:rightFromText="180" w:vertAnchor="text" w:horzAnchor="page" w:tblpX="1620" w:tblpY="150"/>
        <w:tblOverlap w:val="never"/>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1698"/>
        <w:gridCol w:w="1557"/>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客户号</w:t>
            </w:r>
          </w:p>
        </w:tc>
        <w:tc>
          <w:tcPr>
            <w:tcW w:w="1698"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18"/>
                <w:szCs w:val="18"/>
              </w:rPr>
            </w:pPr>
          </w:p>
        </w:tc>
        <w:tc>
          <w:tcPr>
            <w:tcW w:w="1557"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客户名称</w:t>
            </w:r>
          </w:p>
        </w:tc>
        <w:tc>
          <w:tcPr>
            <w:tcW w:w="3962" w:type="dxa"/>
            <w:tcBorders>
              <w:top w:val="single" w:color="auto" w:sz="4" w:space="0"/>
              <w:left w:val="nil"/>
              <w:bottom w:val="single" w:color="auto" w:sz="4" w:space="0"/>
              <w:right w:val="single" w:color="auto" w:sz="4" w:space="0"/>
            </w:tcBorders>
            <w:vAlign w:val="center"/>
          </w:tcPr>
          <w:p>
            <w:pPr>
              <w:spacing w:line="360" w:lineRule="auto"/>
              <w:jc w:val="both"/>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9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客户权益</w:t>
            </w:r>
          </w:p>
        </w:tc>
        <w:tc>
          <w:tcPr>
            <w:tcW w:w="1698"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18"/>
                <w:szCs w:val="18"/>
              </w:rPr>
            </w:pPr>
          </w:p>
        </w:tc>
        <w:tc>
          <w:tcPr>
            <w:tcW w:w="1557"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交易性质</w:t>
            </w:r>
          </w:p>
        </w:tc>
        <w:tc>
          <w:tcPr>
            <w:tcW w:w="3962" w:type="dxa"/>
            <w:tcBorders>
              <w:top w:val="single" w:color="auto" w:sz="4" w:space="0"/>
              <w:left w:val="nil"/>
              <w:bottom w:val="single" w:color="auto" w:sz="4" w:space="0"/>
              <w:right w:val="single" w:color="auto" w:sz="4" w:space="0"/>
            </w:tcBorders>
            <w:vAlign w:val="center"/>
          </w:tcPr>
          <w:p>
            <w:pPr>
              <w:spacing w:line="360" w:lineRule="auto"/>
              <w:jc w:val="both"/>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rPr>
              <w:t xml:space="preserve">  </w:t>
            </w:r>
            <w:r>
              <w:rPr>
                <w:rFonts w:hint="eastAsia" w:asciiTheme="minorEastAsia" w:hAnsiTheme="minorEastAsia" w:eastAsiaTheme="minorEastAsia"/>
                <w:sz w:val="24"/>
                <w:szCs w:val="24"/>
              </w:rPr>
              <w:sym w:font="Wingdings" w:char="00A8"/>
            </w:r>
            <w:r>
              <w:rPr>
                <w:rFonts w:hint="eastAsia" w:asciiTheme="minorEastAsia" w:hAnsiTheme="minorEastAsia" w:eastAsiaTheme="minorEastAsia"/>
                <w:sz w:val="18"/>
                <w:szCs w:val="18"/>
                <w:lang w:val="en-US" w:eastAsia="zh-CN"/>
              </w:rPr>
              <w:t>高频交易</w:t>
            </w:r>
            <w:r>
              <w:rPr>
                <w:rFonts w:hint="eastAsia" w:asciiTheme="minorEastAsia" w:hAnsiTheme="minorEastAsia" w:eastAsiaTheme="minorEastAsia"/>
                <w:sz w:val="18"/>
                <w:szCs w:val="18"/>
              </w:rPr>
              <w:t xml:space="preserve">  </w:t>
            </w:r>
            <w:r>
              <w:rPr>
                <w:rFonts w:hint="eastAsia" w:asciiTheme="minorEastAsia" w:hAnsiTheme="minorEastAsia" w:eastAsiaTheme="minorEastAsia"/>
                <w:sz w:val="24"/>
                <w:szCs w:val="24"/>
              </w:rPr>
              <w:sym w:font="Wingdings" w:char="00A8"/>
            </w:r>
            <w:r>
              <w:rPr>
                <w:rFonts w:hint="eastAsia" w:asciiTheme="minorEastAsia" w:hAnsiTheme="minorEastAsia" w:eastAsiaTheme="minorEastAsia"/>
                <w:sz w:val="18"/>
                <w:szCs w:val="18"/>
              </w:rPr>
              <w:t xml:space="preserve">套利交易  </w:t>
            </w:r>
            <w:r>
              <w:rPr>
                <w:rFonts w:hint="eastAsia" w:asciiTheme="minorEastAsia" w:hAnsiTheme="minorEastAsia" w:eastAsiaTheme="minorEastAsia"/>
                <w:sz w:val="24"/>
                <w:szCs w:val="24"/>
              </w:rPr>
              <w:sym w:font="Wingdings" w:char="00A8"/>
            </w:r>
            <w:r>
              <w:rPr>
                <w:rFonts w:hint="eastAsia" w:asciiTheme="minorEastAsia" w:hAnsiTheme="minorEastAsia" w:eastAsiaTheme="minorEastAsia"/>
                <w:sz w:val="18"/>
                <w:szCs w:val="18"/>
              </w:rPr>
              <w:t>套保交易</w:t>
            </w:r>
            <w:r>
              <w:rPr>
                <w:rFonts w:hint="eastAsia" w:asciiTheme="minorEastAsia" w:hAnsiTheme="minorEastAsia" w:eastAsiaTheme="minorEastAsia"/>
                <w:sz w:val="18"/>
                <w:szCs w:val="18"/>
                <w:lang w:val="en-US" w:eastAsia="zh-CN"/>
              </w:rPr>
              <w:t xml:space="preserve">  </w:t>
            </w:r>
          </w:p>
          <w:p>
            <w:pPr>
              <w:spacing w:line="360" w:lineRule="auto"/>
              <w:ind w:firstLine="240" w:firstLineChars="100"/>
              <w:jc w:val="both"/>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24"/>
                <w:szCs w:val="24"/>
              </w:rPr>
              <w:sym w:font="Wingdings" w:char="00A8"/>
            </w:r>
            <w:r>
              <w:rPr>
                <w:rFonts w:hint="eastAsia" w:asciiTheme="minorEastAsia" w:hAnsiTheme="minorEastAsia" w:eastAsiaTheme="minorEastAsia"/>
                <w:sz w:val="18"/>
                <w:szCs w:val="18"/>
                <w:lang w:eastAsia="zh-CN"/>
              </w:rPr>
              <w:t>锁单</w:t>
            </w:r>
            <w:r>
              <w:rPr>
                <w:rFonts w:hint="eastAsia" w:asciiTheme="minorEastAsia" w:hAnsiTheme="minorEastAsia" w:eastAsiaTheme="minorEastAsia"/>
                <w:sz w:val="18"/>
                <w:szCs w:val="18"/>
                <w:lang w:val="en-US" w:eastAsia="zh-CN"/>
              </w:rPr>
              <w:t xml:space="preserve">  </w:t>
            </w:r>
            <w:r>
              <w:rPr>
                <w:rFonts w:hint="eastAsia" w:asciiTheme="minorEastAsia" w:hAnsiTheme="minorEastAsia" w:eastAsiaTheme="minorEastAsia"/>
                <w:sz w:val="24"/>
                <w:szCs w:val="24"/>
              </w:rPr>
              <w:sym w:font="Wingdings" w:char="00A8"/>
            </w:r>
            <w:r>
              <w:rPr>
                <w:rFonts w:hint="eastAsia" w:asciiTheme="minorEastAsia" w:hAnsiTheme="minorEastAsia" w:eastAsiaTheme="minorEastAsia"/>
                <w:sz w:val="18"/>
                <w:szCs w:val="18"/>
                <w:lang w:eastAsia="zh-CN"/>
              </w:rPr>
              <w:t>程序化交易</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sym w:font="Wingdings" w:char="00A8"/>
            </w:r>
            <w:r>
              <w:rPr>
                <w:rFonts w:hint="eastAsia" w:asciiTheme="minorEastAsia" w:hAnsiTheme="minorEastAsia" w:eastAsiaTheme="minorEastAsia"/>
                <w:sz w:val="18"/>
                <w:szCs w:val="18"/>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9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保证金调整品种</w:t>
            </w:r>
          </w:p>
        </w:tc>
        <w:tc>
          <w:tcPr>
            <w:tcW w:w="7217" w:type="dxa"/>
            <w:gridSpan w:val="3"/>
            <w:tcBorders>
              <w:top w:val="single" w:color="auto" w:sz="4" w:space="0"/>
              <w:left w:val="nil"/>
              <w:bottom w:val="single" w:color="auto" w:sz="4" w:space="0"/>
              <w:right w:val="single" w:color="auto" w:sz="4" w:space="0"/>
            </w:tcBorders>
            <w:vAlign w:val="center"/>
          </w:tcPr>
          <w:p>
            <w:pPr>
              <w:spacing w:line="360" w:lineRule="auto"/>
              <w:jc w:val="both"/>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rPr>
              <w:t xml:space="preserve"> </w:t>
            </w:r>
            <w:r>
              <w:rPr>
                <w:rFonts w:hint="eastAsia" w:asciiTheme="minorEastAsia" w:hAnsiTheme="minorEastAsia" w:eastAsiaTheme="minorEastAsia"/>
                <w:sz w:val="24"/>
                <w:szCs w:val="24"/>
              </w:rPr>
              <w:sym w:font="Wingdings" w:char="00A8"/>
            </w:r>
            <w:r>
              <w:rPr>
                <w:rFonts w:hint="eastAsia" w:asciiTheme="minorEastAsia" w:hAnsiTheme="minorEastAsia" w:eastAsiaTheme="minorEastAsia"/>
                <w:sz w:val="18"/>
                <w:szCs w:val="18"/>
              </w:rPr>
              <w:t>上期所</w:t>
            </w: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18"/>
                <w:szCs w:val="18"/>
              </w:rPr>
              <w:t xml:space="preserve">  </w:t>
            </w:r>
            <w:r>
              <w:rPr>
                <w:rFonts w:hint="eastAsia" w:asciiTheme="minorEastAsia" w:hAnsiTheme="minorEastAsia" w:eastAsiaTheme="minorEastAsia"/>
                <w:sz w:val="24"/>
                <w:szCs w:val="24"/>
              </w:rPr>
              <w:sym w:font="Wingdings" w:char="00A8"/>
            </w:r>
            <w:r>
              <w:rPr>
                <w:rFonts w:hint="eastAsia" w:asciiTheme="minorEastAsia" w:hAnsiTheme="minorEastAsia" w:eastAsiaTheme="minorEastAsia"/>
                <w:sz w:val="18"/>
                <w:szCs w:val="18"/>
              </w:rPr>
              <w:t xml:space="preserve">大商所   </w:t>
            </w:r>
            <w:r>
              <w:rPr>
                <w:rFonts w:hint="eastAsia" w:asciiTheme="minorEastAsia" w:hAnsiTheme="minorEastAsia" w:eastAsiaTheme="minorEastAsia"/>
                <w:sz w:val="24"/>
                <w:szCs w:val="24"/>
              </w:rPr>
              <w:sym w:font="Wingdings" w:char="00A8"/>
            </w:r>
            <w:r>
              <w:rPr>
                <w:rFonts w:hint="eastAsia" w:asciiTheme="minorEastAsia" w:hAnsiTheme="minorEastAsia" w:eastAsiaTheme="minorEastAsia"/>
                <w:sz w:val="18"/>
                <w:szCs w:val="18"/>
              </w:rPr>
              <w:t xml:space="preserve">郑商所   </w:t>
            </w:r>
            <w:r>
              <w:rPr>
                <w:rFonts w:hint="eastAsia" w:asciiTheme="minorEastAsia" w:hAnsiTheme="minorEastAsia" w:eastAsiaTheme="minorEastAsia"/>
                <w:sz w:val="24"/>
                <w:szCs w:val="24"/>
              </w:rPr>
              <w:sym w:font="Wingdings" w:char="00A8"/>
            </w:r>
            <w:r>
              <w:rPr>
                <w:rFonts w:hint="eastAsia" w:asciiTheme="minorEastAsia" w:hAnsiTheme="minorEastAsia" w:eastAsiaTheme="minorEastAsia"/>
                <w:sz w:val="18"/>
                <w:szCs w:val="18"/>
              </w:rPr>
              <w:t xml:space="preserve">中金所   </w:t>
            </w:r>
            <w:r>
              <w:rPr>
                <w:rFonts w:hint="eastAsia" w:asciiTheme="minorEastAsia" w:hAnsiTheme="minorEastAsia" w:eastAsiaTheme="minorEastAsia"/>
                <w:sz w:val="24"/>
                <w:szCs w:val="24"/>
              </w:rPr>
              <w:sym w:font="Wingdings" w:char="00A8"/>
            </w:r>
            <w:r>
              <w:rPr>
                <w:rFonts w:hint="eastAsia" w:asciiTheme="minorEastAsia" w:hAnsiTheme="minorEastAsia" w:eastAsiaTheme="minorEastAsia"/>
                <w:sz w:val="18"/>
                <w:szCs w:val="18"/>
                <w:lang w:eastAsia="zh-CN"/>
              </w:rPr>
              <w:t>能源</w:t>
            </w:r>
            <w:r>
              <w:rPr>
                <w:rFonts w:hint="eastAsia" w:asciiTheme="minorEastAsia" w:hAnsiTheme="minorEastAsia" w:eastAsiaTheme="minorEastAsia"/>
                <w:sz w:val="18"/>
                <w:szCs w:val="18"/>
                <w:lang w:val="en-US" w:eastAsia="zh-CN"/>
              </w:rPr>
              <w:t xml:space="preserve">  </w:t>
            </w:r>
            <w:r>
              <w:rPr>
                <w:rFonts w:hint="eastAsia" w:asciiTheme="minorEastAsia" w:hAnsiTheme="minorEastAsia" w:eastAsiaTheme="minorEastAsia"/>
                <w:sz w:val="24"/>
                <w:szCs w:val="24"/>
              </w:rPr>
              <w:sym w:font="Wingdings" w:char="00A8"/>
            </w:r>
            <w:r>
              <w:rPr>
                <w:rFonts w:hint="eastAsia" w:asciiTheme="minorEastAsia" w:hAnsiTheme="minorEastAsia" w:eastAsiaTheme="minorEastAsia"/>
                <w:sz w:val="18"/>
                <w:szCs w:val="18"/>
                <w:lang w:eastAsia="zh-CN"/>
              </w:rPr>
              <w:t>广期所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调整为</w:t>
            </w:r>
          </w:p>
        </w:tc>
        <w:tc>
          <w:tcPr>
            <w:tcW w:w="7217" w:type="dxa"/>
            <w:gridSpan w:val="3"/>
            <w:tcBorders>
              <w:top w:val="single" w:color="auto" w:sz="4" w:space="0"/>
              <w:left w:val="nil"/>
              <w:bottom w:val="single" w:color="auto" w:sz="4" w:space="0"/>
              <w:right w:val="single" w:color="auto" w:sz="4" w:space="0"/>
            </w:tcBorders>
            <w:vAlign w:val="center"/>
          </w:tcPr>
          <w:p>
            <w:pPr>
              <w:spacing w:line="360" w:lineRule="auto"/>
              <w:ind w:firstLine="360" w:firstLineChars="200"/>
              <w:jc w:val="both"/>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rPr>
              <w:t>交易所标准上加___</w:t>
            </w:r>
            <w:r>
              <w:rPr>
                <w:rFonts w:hint="eastAsia" w:asciiTheme="minorEastAsia" w:hAnsiTheme="minorEastAsia" w:eastAsiaTheme="minorEastAsia"/>
                <w:sz w:val="18"/>
                <w:szCs w:val="18"/>
                <w:lang w:val="en-US" w:eastAsia="zh-CN"/>
              </w:rPr>
              <w:t>______</w:t>
            </w:r>
            <w:r>
              <w:rPr>
                <w:rFonts w:hint="eastAsia" w:asciiTheme="minorEastAsia" w:hAnsiTheme="minorEastAsia" w:eastAsiaTheme="minorEastAsia"/>
                <w:sz w:val="18"/>
                <w:szCs w:val="18"/>
              </w:rPr>
              <w:t>_个点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1" w:hRule="atLeast"/>
        </w:trPr>
        <w:tc>
          <w:tcPr>
            <w:tcW w:w="9198" w:type="dxa"/>
            <w:gridSpan w:val="4"/>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客户承诺</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铜冠金源期货有限公司：</w:t>
            </w:r>
          </w:p>
          <w:p>
            <w:pPr>
              <w:numPr>
                <w:ilvl w:val="0"/>
                <w:numId w:val="1"/>
              </w:numPr>
              <w:spacing w:line="360" w:lineRule="auto"/>
              <w:ind w:firstLine="360" w:firstLineChars="200"/>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本人/本单位承诺，自此申请生效之日起，将会密切关注账户情况，若本人/本单位在贵公司资金账户风险度&gt;100%时，无条件同意贵公司执行强行平仓至风险度&lt;100%，由此产生的损失均由本人/本单位自行承担；</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2、本人/本单位承诺，若账户出现风险情况未及时处理而被贵公司执行强行平仓或不配合贵公司风控工作，贵公司有权调高本人/本单位保证金标准；</w:t>
            </w:r>
          </w:p>
          <w:p>
            <w:pPr>
              <w:spacing w:line="360" w:lineRule="auto"/>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3、本人/本单位承诺，贵公司依据本人/本单位的信用情况，有权单方面临时或永久调整、取消本账户的特殊保证金收取标准；</w:t>
            </w:r>
          </w:p>
          <w:p>
            <w:pPr>
              <w:spacing w:line="360" w:lineRule="auto"/>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4、本人/本单位承诺，在节假日期间、市场风险剧烈等情况下，贵公司有权取消本帐户的优惠保证金待遇；</w:t>
            </w:r>
          </w:p>
          <w:p>
            <w:pPr>
              <w:spacing w:line="360" w:lineRule="auto"/>
              <w:ind w:firstLine="360" w:firstLineChars="200"/>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rPr>
              <w:t>5、本人/本单位承诺，本人/本单位未对贵公司设置的新品种交易保证金提出书面异议的，或参与新上市品种交易的，视为接受贵公司的收取标准。</w:t>
            </w:r>
            <w:r>
              <w:rPr>
                <w:rFonts w:hint="eastAsia" w:asciiTheme="minorEastAsia" w:hAnsiTheme="minorEastAsia" w:eastAsiaTheme="minorEastAsia"/>
                <w:sz w:val="18"/>
                <w:szCs w:val="18"/>
                <w:lang w:eastAsia="zh-CN"/>
              </w:rPr>
              <w:t>贵公司如对新品种交易保证金仍按本人</w:t>
            </w:r>
            <w:r>
              <w:rPr>
                <w:rFonts w:hint="eastAsia" w:asciiTheme="minorEastAsia" w:hAnsiTheme="minorEastAsia" w:eastAsiaTheme="minorEastAsia"/>
                <w:sz w:val="18"/>
                <w:szCs w:val="18"/>
              </w:rPr>
              <w:t>/本单位</w:t>
            </w:r>
            <w:r>
              <w:rPr>
                <w:rFonts w:hint="eastAsia" w:asciiTheme="minorEastAsia" w:hAnsiTheme="minorEastAsia" w:eastAsiaTheme="minorEastAsia"/>
                <w:sz w:val="18"/>
                <w:szCs w:val="18"/>
                <w:lang w:eastAsia="zh-CN"/>
              </w:rPr>
              <w:t>申请标准收取的，风险由本人</w:t>
            </w:r>
            <w:r>
              <w:rPr>
                <w:rFonts w:hint="eastAsia" w:asciiTheme="minorEastAsia" w:hAnsiTheme="minorEastAsia" w:eastAsiaTheme="minorEastAsia"/>
                <w:sz w:val="18"/>
                <w:szCs w:val="18"/>
              </w:rPr>
              <w:t>/本单位</w:t>
            </w:r>
            <w:r>
              <w:rPr>
                <w:rFonts w:hint="eastAsia" w:asciiTheme="minorEastAsia" w:hAnsiTheme="minorEastAsia" w:eastAsiaTheme="minorEastAsia"/>
                <w:sz w:val="18"/>
                <w:szCs w:val="18"/>
                <w:lang w:eastAsia="zh-CN"/>
              </w:rPr>
              <w:t>自行承担</w:t>
            </w:r>
          </w:p>
          <w:p>
            <w:pPr>
              <w:spacing w:line="360" w:lineRule="auto"/>
              <w:ind w:firstLine="0" w:firstLineChars="0"/>
              <w:rPr>
                <w:rFonts w:hint="default" w:asciiTheme="minorEastAsia" w:hAnsiTheme="minorEastAsia" w:eastAsiaTheme="minorEastAsia"/>
                <w:b/>
                <w:bCs/>
                <w:sz w:val="21"/>
                <w:szCs w:val="21"/>
                <w:lang w:val="en-US" w:eastAsia="zh-CN"/>
              </w:rPr>
            </w:pPr>
            <w:r>
              <w:rPr>
                <w:rFonts w:hint="eastAsia" w:asciiTheme="minorEastAsia" w:hAnsiTheme="minorEastAsia" w:eastAsiaTheme="minorEastAsia"/>
                <w:b/>
                <w:bCs/>
                <w:sz w:val="21"/>
                <w:szCs w:val="21"/>
                <w:lang w:val="en-US" w:eastAsia="zh-CN"/>
              </w:rPr>
              <w:t>注：程序化交易账户，在申请前需向期货公司进行报备，并承诺账户中单类品种净持仓占比不超过总权益的50%。</w:t>
            </w:r>
          </w:p>
          <w:p>
            <w:pPr>
              <w:spacing w:line="360" w:lineRule="auto"/>
              <w:ind w:firstLine="3960" w:firstLineChars="2200"/>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客户（开户代理人）签字：</w:t>
            </w:r>
          </w:p>
          <w:p>
            <w:pPr>
              <w:spacing w:line="360" w:lineRule="auto"/>
              <w:ind w:firstLine="3960" w:firstLineChars="2200"/>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法人盖章：</w:t>
            </w:r>
          </w:p>
          <w:p>
            <w:pPr>
              <w:spacing w:line="360" w:lineRule="auto"/>
              <w:ind w:firstLine="3960" w:firstLineChars="2200"/>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trPr>
        <w:tc>
          <w:tcPr>
            <w:tcW w:w="919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所属业务人员及所属部门经理承诺</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bCs/>
                <w:sz w:val="18"/>
                <w:szCs w:val="18"/>
              </w:rPr>
              <w:t xml:space="preserve">    本人/本部门承诺，对该客户交易性质、风险控制能力及信誉度已经有了详细的了解，如果客户账户出现违反承诺的交易行为或存在风险隐患时，本人/本部门将及时与客户沟通，协助公司控制该账户风险，若该客户出现风险，本人/本部门将承担全部责任。</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部门经理签字：                     业务人员签字：</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068BBD"/>
    <w:multiLevelType w:val="singleLevel"/>
    <w:tmpl w:val="4D068BB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60CD4"/>
    <w:rsid w:val="02050C28"/>
    <w:rsid w:val="06C37319"/>
    <w:rsid w:val="092F45C1"/>
    <w:rsid w:val="23444C3D"/>
    <w:rsid w:val="23C44A7C"/>
    <w:rsid w:val="264A5090"/>
    <w:rsid w:val="26A315DC"/>
    <w:rsid w:val="2FB00AC0"/>
    <w:rsid w:val="347B7C61"/>
    <w:rsid w:val="3A260D76"/>
    <w:rsid w:val="3C597081"/>
    <w:rsid w:val="55C60CD4"/>
    <w:rsid w:val="586F0F78"/>
    <w:rsid w:val="67F71FA2"/>
    <w:rsid w:val="6D895F0C"/>
    <w:rsid w:val="703A08C5"/>
    <w:rsid w:val="73FF3132"/>
    <w:rsid w:val="79AD4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2020-06-30T01:10:00Z</dcterms:created>
  <dc:creator>kitty</dc:creator>
  <cp:lastModifiedBy>Yang-ms</cp:lastModifiedBy>
  <dcterms:modified xsi:type="dcterms:W3CDTF">2022-12-16T01:53:49Z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2052-11.8.2.10395</vt:lpwstr>
  </property>
</Properties>
</file>